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9328EE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0707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07076">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007076">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2CEF00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07076">
              <w:rPr>
                <w:rFonts w:ascii="ＭＳ 明朝" w:eastAsia="ＭＳ 明朝" w:hAnsi="ＭＳ 明朝" w:hint="eastAsia"/>
                <w:spacing w:val="6"/>
                <w:kern w:val="0"/>
                <w:szCs w:val="21"/>
              </w:rPr>
              <w:t>みらいこんさるてぃんぐかぶしきがいしゃ</w:t>
            </w:r>
          </w:p>
          <w:p w14:paraId="1EE5CAB5" w14:textId="4FBBFBE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07076">
              <w:rPr>
                <w:rFonts w:ascii="ＭＳ 明朝" w:eastAsia="ＭＳ 明朝" w:hAnsi="ＭＳ 明朝" w:cs="ＭＳ 明朝" w:hint="eastAsia"/>
                <w:spacing w:val="6"/>
                <w:kern w:val="0"/>
                <w:szCs w:val="21"/>
              </w:rPr>
              <w:t xml:space="preserve">　みらいコンサルティング株式会社</w:t>
            </w:r>
            <w:r w:rsidRPr="00E577BF">
              <w:rPr>
                <w:rFonts w:ascii="ＭＳ 明朝" w:eastAsia="ＭＳ 明朝" w:hAnsi="ＭＳ 明朝" w:cs="ＭＳ 明朝" w:hint="eastAsia"/>
                <w:spacing w:val="6"/>
                <w:kern w:val="0"/>
                <w:szCs w:val="21"/>
              </w:rPr>
              <w:t xml:space="preserve"> </w:t>
            </w:r>
          </w:p>
          <w:p w14:paraId="709E4A6F" w14:textId="113D2B6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07076">
              <w:rPr>
                <w:rFonts w:ascii="ＭＳ 明朝" w:eastAsia="ＭＳ 明朝" w:hAnsi="ＭＳ 明朝" w:hint="eastAsia"/>
                <w:spacing w:val="6"/>
                <w:kern w:val="0"/>
                <w:szCs w:val="21"/>
              </w:rPr>
              <w:t xml:space="preserve">くぼ　みつお、おかだ　あつし　　　</w:t>
            </w:r>
            <w:r w:rsidR="00FB5182" w:rsidRPr="00E577BF">
              <w:rPr>
                <w:rFonts w:ascii="ＭＳ 明朝" w:eastAsia="ＭＳ 明朝" w:hAnsi="ＭＳ 明朝" w:hint="eastAsia"/>
                <w:spacing w:val="6"/>
                <w:kern w:val="0"/>
                <w:szCs w:val="21"/>
              </w:rPr>
              <w:t xml:space="preserve"> </w:t>
            </w:r>
          </w:p>
          <w:p w14:paraId="039A6583" w14:textId="7C52608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07076">
              <w:rPr>
                <w:rFonts w:ascii="ＭＳ 明朝" w:eastAsia="ＭＳ 明朝" w:hAnsi="ＭＳ 明朝" w:cs="ＭＳ 明朝" w:hint="eastAsia"/>
                <w:spacing w:val="6"/>
                <w:kern w:val="0"/>
                <w:szCs w:val="21"/>
              </w:rPr>
              <w:t xml:space="preserve">　久保　光雄、　　岡田　烈司</w:t>
            </w:r>
          </w:p>
          <w:p w14:paraId="5534F654" w14:textId="0D4708F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104‐0031</w:t>
            </w:r>
          </w:p>
          <w:p w14:paraId="7359F1BE" w14:textId="77777777" w:rsidR="00007076" w:rsidRPr="00D1302E" w:rsidRDefault="00007076" w:rsidP="0000707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東京都中央区京橋2‐2‐1　京橋エドグラン19階</w:t>
            </w:r>
          </w:p>
          <w:p w14:paraId="47DD002F" w14:textId="588BC38A" w:rsidR="00D1302E" w:rsidRPr="00007076" w:rsidRDefault="00007076" w:rsidP="00007076">
            <w:pPr>
              <w:spacing w:afterLines="50" w:after="120" w:line="260" w:lineRule="exact"/>
              <w:ind w:leftChars="1261" w:left="2699"/>
              <w:jc w:val="right"/>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FF6AEB">
              <w:rPr>
                <w:rFonts w:ascii="ＭＳ 明朝" w:eastAsia="ＭＳ 明朝" w:hAnsi="ＭＳ 明朝" w:cs="ＭＳ 明朝"/>
                <w:spacing w:val="6"/>
                <w:kern w:val="0"/>
                <w:szCs w:val="21"/>
              </w:rPr>
              <w:t>8010001082459</w:t>
            </w:r>
          </w:p>
          <w:p w14:paraId="045CD76E" w14:textId="568E518E" w:rsidR="00D1302E" w:rsidRPr="00E577BF" w:rsidRDefault="0028597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CDBA248" wp14:editId="1BAD6A17">
                      <wp:simplePos x="0" y="0"/>
                      <wp:positionH relativeFrom="column">
                        <wp:posOffset>1304925</wp:posOffset>
                      </wp:positionH>
                      <wp:positionV relativeFrom="paragraph">
                        <wp:posOffset>156845</wp:posOffset>
                      </wp:positionV>
                      <wp:extent cx="746760" cy="205740"/>
                      <wp:effectExtent l="0" t="0" r="15240" b="22860"/>
                      <wp:wrapNone/>
                      <wp:docPr id="1" name="楕円 1"/>
                      <wp:cNvGraphicFramePr/>
                      <a:graphic xmlns:a="http://schemas.openxmlformats.org/drawingml/2006/main">
                        <a:graphicData uri="http://schemas.microsoft.com/office/word/2010/wordprocessingShape">
                          <wps:wsp>
                            <wps:cNvSpPr/>
                            <wps:spPr>
                              <a:xfrm>
                                <a:off x="0" y="0"/>
                                <a:ext cx="746760" cy="20574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E7D8B9B" id="楕円 1" o:spid="_x0000_s1026" style="position:absolute;left:0;text-align:left;margin-left:102.75pt;margin-top:12.35pt;width:58.8pt;height:1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F029F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668601D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①「みらいコンサルティングと</w:t>
                  </w:r>
                  <w:r>
                    <w:rPr>
                      <w:rFonts w:ascii="ＭＳ 明朝" w:eastAsia="ＭＳ 明朝" w:hAnsi="ＭＳ 明朝" w:cs="ＭＳ 明朝"/>
                      <w:spacing w:val="6"/>
                      <w:kern w:val="0"/>
                      <w:szCs w:val="21"/>
                    </w:rPr>
                    <w:t>SDGs</w:t>
                  </w:r>
                  <w:r>
                    <w:rPr>
                      <w:rFonts w:ascii="ＭＳ 明朝" w:eastAsia="ＭＳ 明朝" w:hAnsi="ＭＳ 明朝" w:cs="ＭＳ 明朝" w:hint="eastAsia"/>
                      <w:spacing w:val="6"/>
                      <w:kern w:val="0"/>
                      <w:szCs w:val="21"/>
                    </w:rPr>
                    <w:t>」</w:t>
                  </w:r>
                </w:p>
                <w:p w14:paraId="3E01F956"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②「デジタルシフト」内、</w:t>
                  </w:r>
                </w:p>
                <w:p w14:paraId="200ADAF6" w14:textId="3FEE1CD6"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PDF「みらいコンサルティング株式会社におけるDX推進への取組み」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670C14C"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2019年7月1</w:t>
                  </w:r>
                  <w:r w:rsidR="00D1302E" w:rsidRPr="00E577BF">
                    <w:rPr>
                      <w:rFonts w:ascii="ＭＳ 明朝" w:eastAsia="ＭＳ 明朝" w:hAnsi="ＭＳ 明朝" w:cs="ＭＳ 明朝" w:hint="eastAsia"/>
                      <w:spacing w:val="6"/>
                      <w:kern w:val="0"/>
                      <w:szCs w:val="21"/>
                    </w:rPr>
                    <w:t>日</w:t>
                  </w:r>
                </w:p>
                <w:p w14:paraId="5054374B" w14:textId="44B3A3D7"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2025年2月25日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EE4C18"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65E9FA1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C2C98ED" w14:textId="77777777"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「みらいコンサルティンググループ</w:t>
                  </w:r>
                  <w:r w:rsidRPr="004C6E9D">
                    <w:rPr>
                      <w:rFonts w:ascii="ＭＳ 明朝" w:hAnsi="ＭＳ 明朝" w:cs="ＭＳ 明朝"/>
                      <w:spacing w:val="6"/>
                      <w:kern w:val="0"/>
                      <w:szCs w:val="21"/>
                    </w:rPr>
                    <w:t>SDGs</w:t>
                  </w:r>
                  <w:r>
                    <w:rPr>
                      <w:rFonts w:ascii="ＭＳ 明朝" w:hAnsi="ＭＳ 明朝" w:cs="ＭＳ 明朝" w:hint="eastAsia"/>
                      <w:spacing w:val="6"/>
                      <w:kern w:val="0"/>
                      <w:szCs w:val="21"/>
                    </w:rPr>
                    <w:t>宣言</w:t>
                  </w:r>
                  <w:r w:rsidRPr="004C6E9D">
                    <w:rPr>
                      <w:rFonts w:ascii="ＭＳ 明朝" w:hAnsi="ＭＳ 明朝" w:cs="ＭＳ 明朝" w:hint="eastAsia"/>
                      <w:spacing w:val="6"/>
                      <w:kern w:val="0"/>
                      <w:szCs w:val="21"/>
                    </w:rPr>
                    <w:t>」</w:t>
                  </w:r>
                </w:p>
                <w:p w14:paraId="35F3A200" w14:textId="77777777" w:rsidR="00007076" w:rsidRDefault="004B4550"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07076" w:rsidRPr="0025518D">
                      <w:rPr>
                        <w:rStyle w:val="af6"/>
                        <w:rFonts w:ascii="ＭＳ 明朝" w:eastAsia="ＭＳ 明朝" w:hAnsi="ＭＳ 明朝" w:cs="ＭＳ 明朝"/>
                        <w:spacing w:val="6"/>
                        <w:kern w:val="0"/>
                        <w:szCs w:val="21"/>
                      </w:rPr>
                      <w:t>https://www.miraic.jp/sdgs/</w:t>
                    </w:r>
                  </w:hyperlink>
                </w:p>
                <w:p w14:paraId="5E9AB509" w14:textId="77777777"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C6E9D">
                    <w:rPr>
                      <w:rFonts w:ascii="ＭＳ 明朝" w:hAnsi="ＭＳ 明朝" w:cs="ＭＳ 明朝" w:hint="eastAsia"/>
                      <w:spacing w:val="6"/>
                      <w:kern w:val="0"/>
                      <w:szCs w:val="21"/>
                    </w:rPr>
                    <w:t>PDF「みらいコンサルティング株式会社におけるDX推進への取組み」内</w:t>
                  </w:r>
                  <w:r>
                    <w:rPr>
                      <w:rFonts w:ascii="ＭＳ 明朝" w:hAnsi="ＭＳ 明朝" w:cs="ＭＳ 明朝" w:hint="eastAsia"/>
                      <w:spacing w:val="6"/>
                      <w:kern w:val="0"/>
                      <w:szCs w:val="21"/>
                    </w:rPr>
                    <w:t>・1頁</w:t>
                  </w:r>
                </w:p>
                <w:p w14:paraId="2BFD86E1" w14:textId="4F19ABDD" w:rsidR="00007076" w:rsidRPr="00007076" w:rsidRDefault="004B4550" w:rsidP="00007076">
                  <w:pPr>
                    <w:suppressAutoHyphens/>
                    <w:kinsoku w:val="0"/>
                    <w:overflowPunct w:val="0"/>
                    <w:adjustRightInd w:val="0"/>
                    <w:spacing w:afterLines="50" w:after="120" w:line="238" w:lineRule="exact"/>
                    <w:jc w:val="left"/>
                    <w:textAlignment w:val="center"/>
                  </w:pPr>
                  <w:hyperlink r:id="rId9" w:history="1">
                    <w:r w:rsidR="00007076" w:rsidRPr="003B5206">
                      <w:rPr>
                        <w:rStyle w:val="af6"/>
                      </w:rPr>
                      <w:t>https://www.miraic.jp/wp-content/uploads/2025/02/digital_MC.pdf</w:t>
                    </w:r>
                  </w:hyperlink>
                  <w:r w:rsidR="00007076">
                    <w:rPr>
                      <w:rFonts w:hint="eastAsia"/>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C86D94" w14:textId="77777777" w:rsid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（以下、①より抜粋）</w:t>
                  </w:r>
                </w:p>
                <w:p w14:paraId="1D20ABEC"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みらいコンサルティンググループは、</w:t>
                  </w:r>
                </w:p>
                <w:p w14:paraId="09703875"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「C</w:t>
                  </w:r>
                  <w:r w:rsidRPr="00C80B66">
                    <w:rPr>
                      <w:rFonts w:ascii="Meiryo UI" w:eastAsia="Meiryo UI" w:hAnsi="Meiryo UI" w:cs="ＭＳ 明朝"/>
                      <w:spacing w:val="6"/>
                      <w:kern w:val="0"/>
                      <w:szCs w:val="21"/>
                    </w:rPr>
                    <w:t>o-Creation for Innovati</w:t>
                  </w:r>
                  <w:r w:rsidRPr="00C80B66">
                    <w:rPr>
                      <w:rFonts w:ascii="Meiryo UI" w:eastAsia="Meiryo UI" w:hAnsi="Meiryo UI" w:cs="ＭＳ 明朝" w:hint="eastAsia"/>
                      <w:spacing w:val="6"/>
                      <w:kern w:val="0"/>
                      <w:szCs w:val="21"/>
                    </w:rPr>
                    <w:t>v</w:t>
                  </w:r>
                  <w:r w:rsidRPr="00C80B66">
                    <w:rPr>
                      <w:rFonts w:ascii="Meiryo UI" w:eastAsia="Meiryo UI" w:hAnsi="Meiryo UI" w:cs="ＭＳ 明朝"/>
                      <w:spacing w:val="6"/>
                      <w:kern w:val="0"/>
                      <w:szCs w:val="21"/>
                    </w:rPr>
                    <w:t>e MIRAI 2030</w:t>
                  </w:r>
                  <w:r w:rsidRPr="00C80B66">
                    <w:rPr>
                      <w:rFonts w:ascii="Meiryo UI" w:eastAsia="Meiryo UI" w:hAnsi="Meiryo UI" w:cs="ＭＳ 明朝" w:hint="eastAsia"/>
                      <w:spacing w:val="6"/>
                      <w:kern w:val="0"/>
                      <w:szCs w:val="21"/>
                    </w:rPr>
                    <w:t>」</w:t>
                  </w:r>
                </w:p>
                <w:p w14:paraId="31328B10"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＜競争から共創へ：イノベーティブなミライ＞</w:t>
                  </w:r>
                </w:p>
                <w:p w14:paraId="5A54D2F5" w14:textId="71395609"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をビジョンに、以下のパーパス・ステートメントに、基づき、中堅・中小企業の長期発展を支援し続けてまいります。</w:t>
                  </w:r>
                </w:p>
                <w:p w14:paraId="032DEF87"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パーパス・ステートメント</w:t>
                  </w:r>
                </w:p>
                <w:p w14:paraId="144ABE73"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lastRenderedPageBreak/>
                    <w:t>私たちは、大きく変化していく「世界」の中で、つねに先を見つめて「道」を切り開き、「社会」に新しい活力を届けていきます。私たちは「お客さま」と真剣に向き合い、最善を尽くし、ともに「未来」をつくり上げます。</w:t>
                  </w:r>
                </w:p>
                <w:p w14:paraId="1279024C"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私たちは、お客さまの「企業価値」を向上させるために、「バリューチェーン全体」に配慮し、創造的で先見性に富んだ「最適のサービス」を提供します。</w:t>
                  </w:r>
                </w:p>
                <w:p w14:paraId="4759D0C9"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olor w:val="333333"/>
                      <w:szCs w:val="21"/>
                      <w:shd w:val="clear" w:color="auto" w:fill="FFFFFF"/>
                    </w:rPr>
                    <w:t>私たちは、「すばらしいキャリア体験」と「オープン」で「協調的な文化」を通じて、「多様な仲間たち」を輝かせ、お客さまに『価値ある新たな体験』を提供します。</w:t>
                  </w:r>
                </w:p>
                <w:p w14:paraId="5BAB8B2E" w14:textId="77777777" w:rsidR="00007076" w:rsidRDefault="00007076" w:rsidP="00007076">
                  <w:pPr>
                    <w:pStyle w:val="af"/>
                    <w:numPr>
                      <w:ilvl w:val="0"/>
                      <w:numId w:val="8"/>
                    </w:numPr>
                    <w:ind w:leftChars="0"/>
                    <w:jc w:val="left"/>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私たちは、「お客さま」にとって「仲間たち」にとって、そして「社会」にとって、それぞれが「持続的に成長・発展」できるために努力を続けます。</w:t>
                  </w:r>
                </w:p>
                <w:p w14:paraId="5F074D95" w14:textId="77777777" w:rsidR="00007076" w:rsidRDefault="00007076" w:rsidP="00007076">
                  <w:pPr>
                    <w:spacing w:line="240" w:lineRule="auto"/>
                    <w:jc w:val="left"/>
                    <w:rPr>
                      <w:rFonts w:ascii="Meiryo UI" w:eastAsia="Meiryo UI" w:hAnsi="Meiryo UI" w:cs="ＭＳ 明朝"/>
                      <w:spacing w:val="6"/>
                      <w:kern w:val="0"/>
                      <w:szCs w:val="21"/>
                    </w:rPr>
                  </w:pPr>
                </w:p>
                <w:p w14:paraId="36384038" w14:textId="77777777" w:rsidR="00007076" w:rsidRDefault="00007076" w:rsidP="00007076">
                  <w:pPr>
                    <w:spacing w:line="240" w:lineRule="auto"/>
                    <w:jc w:val="left"/>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（以下、②より抜粋）</w:t>
                  </w:r>
                </w:p>
                <w:p w14:paraId="27047E2F"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昨今デジタル技術の革新によって、企業規模・業界業種にとらわれない加速度的な変革が求められるようになりました。当社および当社のお客さまにおいても、既存概念での経営戦略立案や事業運営が通用しなくなっており、ビジネスモデルそのものの変革が求められています。</w:t>
                  </w:r>
                </w:p>
                <w:p w14:paraId="7269A2BE"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◆プラットフォーム事業によるビジネスモデルの変革</w:t>
                  </w:r>
                </w:p>
                <w:p w14:paraId="599552C6"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日本の中堅・中小企業に対して長期的な発展に向けた支援をするにあたり、地域で活躍する専門士業や金融機関の皆さまと協力してのコンサルティング共創プラットフォーム事業に取り組んでいます。</w:t>
                  </w:r>
                </w:p>
                <w:p w14:paraId="50956A98"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この事業の目的は、プラットフォームで形成されるビッグデータを活用する「コンサルティングテック（以降、コンサルテック）」を確立することです。我々の“コンサルテック”とは、ビッグデータやAIなどのデジタル技術を用いてコンサルティングの自動化を行うサービスであり、コンサルティング業界の新たなビジネスモデルとしての構築を目指します。</w:t>
                  </w:r>
                </w:p>
                <w:p w14:paraId="0F271BF1"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にシステムを掛け合わせることで、連携する外部パートナーの皆さまは当社ノウハウが活用でき、当社だけでは対応できなかったお客さまへの支援が実現します。支援できるお客さまの拡大は、新たなノウハウの標準化に繋がります。この循環により、一般的なコンサルティングの生産性を上げ、不確かな時代で成長し続けるための高度なサービス提供が可能になります。</w:t>
                  </w:r>
                </w:p>
                <w:p w14:paraId="4553E0C1" w14:textId="1A130AE4" w:rsidR="00D1302E" w:rsidRP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は労働集約型コンサルティングからの脱却を促し、外部パートナー協力のもとで高品質かつ低価格なサービスを日本全国へ提供することを可能にします。“どこでも”“誰でも”“迅速に”コンサルティングを受けられる世界を創り上げ、全国津々浦々の中堅・中小企業を元気に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D0D7496"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取締役会に準ずる機関として、全取締役が出席する経営会議にて承認を得ております。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752E4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377DCF4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5BF68E2D" w14:textId="24A28310"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「みらいコンサルティング株式会社におけるDX推進への取組み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081E40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2025年　2月25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E7C02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24C286A9"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5B4BE9C" w14:textId="77777777" w:rsidR="00007076" w:rsidRDefault="00007076" w:rsidP="00007076">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PDF「みらいコンサルティング株式会社におけるDX推進への取組み」内・3頁、6頁</w:t>
                  </w:r>
                </w:p>
                <w:p w14:paraId="1FE4DE1F" w14:textId="02168C64" w:rsidR="00D1302E" w:rsidRPr="00007076" w:rsidRDefault="004B45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007076" w:rsidRPr="003B5206">
                      <w:rPr>
                        <w:rStyle w:val="af6"/>
                        <w:rFonts w:ascii="ＭＳ 明朝" w:eastAsia="ＭＳ 明朝" w:hAnsi="ＭＳ 明朝" w:cs="ＭＳ 明朝"/>
                        <w:spacing w:val="6"/>
                        <w:kern w:val="0"/>
                        <w:szCs w:val="21"/>
                      </w:rPr>
                      <w:t>https://www.miraic.jp/wp-content/uploads/2025/02/digital_MC.pdf</w:t>
                    </w:r>
                  </w:hyperlink>
                  <w:r w:rsidR="00007076">
                    <w:rPr>
                      <w:rFonts w:ascii="ＭＳ 明朝" w:eastAsia="ＭＳ 明朝" w:hAnsi="ＭＳ 明朝" w:cs="ＭＳ 明朝" w:hint="eastAsia"/>
                      <w:spacing w:val="6"/>
                      <w:kern w:val="0"/>
                      <w:szCs w:val="21"/>
                    </w:rPr>
                    <w:t xml:space="preserve">　</w:t>
                  </w:r>
                </w:p>
              </w:tc>
            </w:tr>
            <w:tr w:rsidR="00BE7554" w:rsidRPr="00E577BF" w14:paraId="640E83AB" w14:textId="77777777" w:rsidTr="00F5566D">
              <w:trPr>
                <w:trHeight w:val="353"/>
              </w:trPr>
              <w:tc>
                <w:tcPr>
                  <w:tcW w:w="2600" w:type="dxa"/>
                  <w:shd w:val="clear" w:color="auto" w:fill="auto"/>
                </w:tcPr>
                <w:p w14:paraId="2A82AECA"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AD8490"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当社は、当社および当社が支援する中堅・中小企業のDXを推進するため、デジタル技術を戦略的に活用してビジネスモデルの変革を行ってまいります。</w:t>
                  </w:r>
                </w:p>
                <w:p w14:paraId="7FC36632"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◆「コンサルテック確立」に向けた戦略</w:t>
                  </w:r>
                </w:p>
                <w:p w14:paraId="06347CDC"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当社は、プラットフォームにシステムを掛け合わせることで、コンサルティング業界における新たなビジネスモデルであるコンサルテックの確立を目指します。</w:t>
                  </w:r>
                </w:p>
                <w:p w14:paraId="26A6BE98"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ビジネスモデル実現への第一歩は、当社のパーパスに共感する志の高い仲間を増やすことです。仲間内での切磋琢磨やお客さまを想い考え続ける姿勢が、当社独自のサービス開発やノウハウの標準化を促進します。こうして構築されたノウハウは、当社の良質なサービス提供としてお客さまの成長へと繋がり、お客さまの成長が新たなニーズを生み、そのニーズが新たなノウハウへと還元され、当社の成長は地域拠点の拡大という成果で現れます。</w:t>
                  </w:r>
                </w:p>
                <w:p w14:paraId="65EA894F"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また、プラットフォーム事業においても、志の高い外部パートナーを増やしていきます。地域士業や金融機関の皆さまの元へ赴き、共感し合いながら“リアルプラットフォーム”を形成します。リアルプラットフォームにシステムを掛け合わせることで、外部パートナーの活躍による事例がビッグデータ化されます。</w:t>
                  </w:r>
                </w:p>
                <w:p w14:paraId="71A28F76"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そのデータを当社ノウハウの構築に活かすことで、当社とプラットフォーム事業、二軸の成長による相乗効果が生まれ、コンサルテックの確立が実現します。</w:t>
                  </w:r>
                </w:p>
                <w:p w14:paraId="04669410"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プラットフォーム事業へ取り組むことが、当社における“デジタル・トランスフォーメーション”となります。</w:t>
                  </w:r>
                </w:p>
                <w:p w14:paraId="6E4AD664"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p>
                <w:p w14:paraId="480FBD74"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◆「お客さまへのDX支援」に向けた戦略</w:t>
                  </w:r>
                </w:p>
                <w:p w14:paraId="1EE3E030"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当社はお客さまへのDX支援も積極的に行っています。</w:t>
                  </w:r>
                </w:p>
                <w:p w14:paraId="271C4B22"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当社は、お客さまのDXを単なる“デジタル化”で終わらせず、”変革（トランスフォーメーション）”へと繋げるために「DXセッション」を実施しています。</w:t>
                  </w:r>
                </w:p>
                <w:p w14:paraId="037B2BF3"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DXが“デジタル化”で終わってしまう大きな要因は、“アナログをデジタルに置き換えること”を目的にしてしまうことにあります。当社はDXセッションを通じて、お客さまの考える最高に素晴らしい将来像「ありたい姿」を明確にし、それを実現するための手段として“デジタル化</w:t>
                  </w:r>
                  <w:r w:rsidRPr="00B634E4">
                    <w:rPr>
                      <w:rFonts w:ascii="Meiryo UI" w:eastAsia="Meiryo UI" w:hAnsi="Meiryo UI" w:cs="ＭＳ 明朝" w:hint="eastAsia"/>
                      <w:spacing w:val="6"/>
                      <w:kern w:val="0"/>
                      <w:szCs w:val="21"/>
                    </w:rPr>
                    <w:lastRenderedPageBreak/>
                    <w:t>”を活用した戦略を打ち立てます。当社におけるDX支援のゴールは“デジタル化”ではなく、“デジタル化”を手段としてお客さまの「ありたい姿」を実現することです。</w:t>
                  </w:r>
                </w:p>
                <w:p w14:paraId="0848987C" w14:textId="2751BF87"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34E4">
                    <w:rPr>
                      <w:rFonts w:ascii="Meiryo UI" w:eastAsia="Meiryo UI" w:hAnsi="Meiryo UI" w:cs="ＭＳ 明朝" w:hint="eastAsia"/>
                      <w:spacing w:val="6"/>
                      <w:kern w:val="0"/>
                      <w:szCs w:val="21"/>
                    </w:rPr>
                    <w:t>また、多くの中堅・中小企業にとって、この不確かな時代で「ありたい姿」を実現するためにはビジネスモデルの変革が必須になります。しかし、ビジネスモデルを変革するには、デジタル導入後の運用・定着・活用に至るまで、長期間に渡る働きかけが求められます。当社では、お客さまが「どのような競争優位性を確保したいのか」「どのような価値提供を行いたいのか」、しっかりと解像度を上げた上で、未来志向で実現可能な戦略を提案します。そして、その実行に際しても伴走支援を行うことで、お客さまがDXによって「ありたい姿」を確実に実現できるよう、ともに歩んでまいります。</w:t>
                  </w:r>
                </w:p>
              </w:tc>
            </w:tr>
            <w:tr w:rsidR="00BE7554" w:rsidRPr="00E577BF" w14:paraId="20047B99" w14:textId="77777777" w:rsidTr="00F5566D">
              <w:trPr>
                <w:trHeight w:val="697"/>
              </w:trPr>
              <w:tc>
                <w:tcPr>
                  <w:tcW w:w="2600" w:type="dxa"/>
                  <w:shd w:val="clear" w:color="auto" w:fill="auto"/>
                </w:tcPr>
                <w:p w14:paraId="1BDE20EC"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33B8853"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取締役会に準ずる機関として、全取締役が出席する経営会議にて承認を得ております。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7DC110"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86462A6"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E2939FE" w14:textId="77777777" w:rsidR="00BE7554" w:rsidRPr="004D42C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PDF「みらいコンサルティング株式会社におけるDX推進への取組み」内・7頁、9頁</w:t>
                  </w:r>
                </w:p>
                <w:p w14:paraId="47D9F1D0" w14:textId="289AE3AF" w:rsidR="00D1302E" w:rsidRPr="00E577BF" w:rsidRDefault="004B45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BE7554" w:rsidRPr="003B5206">
                      <w:rPr>
                        <w:rStyle w:val="af6"/>
                        <w:rFonts w:ascii="ＭＳ 明朝" w:eastAsia="ＭＳ 明朝" w:hAnsi="ＭＳ 明朝" w:cs="ＭＳ 明朝"/>
                        <w:spacing w:val="6"/>
                        <w:kern w:val="0"/>
                        <w:szCs w:val="21"/>
                      </w:rPr>
                      <w:t>https://www.miraic.jp/wp-content/uploads/2025/02/digital_MC.pdf</w:t>
                    </w:r>
                  </w:hyperlink>
                  <w:r w:rsidR="00BE7554">
                    <w:rPr>
                      <w:rFonts w:ascii="ＭＳ 明朝" w:eastAsia="ＭＳ 明朝" w:hAnsi="ＭＳ 明朝" w:cs="ＭＳ 明朝" w:hint="eastAsia"/>
                      <w:spacing w:val="6"/>
                      <w:kern w:val="0"/>
                      <w:szCs w:val="21"/>
                    </w:rPr>
                    <w:t xml:space="preserve">　</w:t>
                  </w:r>
                </w:p>
              </w:tc>
            </w:tr>
            <w:tr w:rsidR="00BE7554" w:rsidRPr="00E577BF" w14:paraId="5040428A" w14:textId="77777777" w:rsidTr="00F5566D">
              <w:trPr>
                <w:trHeight w:val="697"/>
              </w:trPr>
              <w:tc>
                <w:tcPr>
                  <w:tcW w:w="2600" w:type="dxa"/>
                  <w:shd w:val="clear" w:color="auto" w:fill="auto"/>
                </w:tcPr>
                <w:p w14:paraId="25393031"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61CED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当社は、戦略を推進するため、以下を体制・組織及び人材の育成・確保として推進しています。</w:t>
                  </w:r>
                </w:p>
                <w:p w14:paraId="26480BB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◆「お客さまへのDX支援」に対する方策</w:t>
                  </w:r>
                </w:p>
                <w:p w14:paraId="34F6DCAD" w14:textId="07BD62B0"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当社は、ビジネスとデジタルの双方に精通し、お客さまへ専門領域とデジタルを掛け合わせた助言ができる「DX人材」を育成するために</w:t>
                  </w:r>
                  <w:r w:rsidR="003F6B82">
                    <w:rPr>
                      <w:rFonts w:ascii="Meiryo UI" w:eastAsia="Meiryo UI" w:hAnsi="Meiryo UI" w:cs="ＭＳ 明朝" w:hint="eastAsia"/>
                      <w:spacing w:val="6"/>
                      <w:kern w:val="0"/>
                      <w:szCs w:val="21"/>
                    </w:rPr>
                    <w:t>、社内体制・制度</w:t>
                  </w:r>
                  <w:r w:rsidRPr="001D25A4">
                    <w:rPr>
                      <w:rFonts w:ascii="Meiryo UI" w:eastAsia="Meiryo UI" w:hAnsi="Meiryo UI" w:cs="ＭＳ 明朝" w:hint="eastAsia"/>
                      <w:spacing w:val="6"/>
                      <w:kern w:val="0"/>
                      <w:szCs w:val="21"/>
                    </w:rPr>
                    <w:t>を整備します。</w:t>
                  </w:r>
                </w:p>
                <w:p w14:paraId="7D7CA73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・ビジネスについては、当社の持つ経営・人材・オペレーション戦略の包括的な実践ノウハウから、お客さまの事業に最適な戦略を立案でき、IT/非ITの領域で思考できる人材を育成します。</w:t>
                  </w:r>
                </w:p>
                <w:p w14:paraId="32280F6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デジタルについては、SaaS・ERP等横断的に俯瞰し、業務範囲/プロセスの規模・工数などをイメージすることができ、お客さまの「ありたい姿」を実現するために有効かつ最適なデジタルツールを提案できる人材を育成します。</w:t>
                  </w:r>
                </w:p>
                <w:p w14:paraId="45E37FD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また、外部パートナーへの出資によって最新SaaSツールの情報を獲得し、勉強会を通じて社内共有することでお客さま支援へ繋げていきます。</w:t>
                  </w:r>
                </w:p>
                <w:p w14:paraId="43AD29E3"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さらに、社内ITリテラシーを向上させるため、ITスキル研修受講や資格取得を支援する制度を設けています。</w:t>
                  </w:r>
                </w:p>
                <w:p w14:paraId="652CB2D1" w14:textId="1935CBFA"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今後、当社サービスを提供する上で、各専門領域に適したITスキルを身につけたコンサルタント</w:t>
                  </w:r>
                  <w:r w:rsidR="003F6B82">
                    <w:rPr>
                      <w:rFonts w:ascii="Meiryo UI" w:eastAsia="Meiryo UI" w:hAnsi="Meiryo UI" w:cs="ＭＳ 明朝" w:hint="eastAsia"/>
                      <w:spacing w:val="6"/>
                      <w:kern w:val="0"/>
                      <w:szCs w:val="21"/>
                    </w:rPr>
                    <w:t>が揃う</w:t>
                  </w:r>
                  <w:r w:rsidRPr="001D25A4">
                    <w:rPr>
                      <w:rFonts w:ascii="Meiryo UI" w:eastAsia="Meiryo UI" w:hAnsi="Meiryo UI" w:cs="ＭＳ 明朝" w:hint="eastAsia"/>
                      <w:spacing w:val="6"/>
                      <w:kern w:val="0"/>
                      <w:szCs w:val="21"/>
                    </w:rPr>
                    <w:t>、ITリテラシーの高いコンサルティング会社を目指します。</w:t>
                  </w:r>
                </w:p>
                <w:p w14:paraId="7ED4F575"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◆「自社のDX推進」に対する方策</w:t>
                  </w:r>
                </w:p>
                <w:p w14:paraId="4AD97B2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当社では、自社内のDXを推進するために以下4点の方策を行っています。</w:t>
                  </w:r>
                </w:p>
                <w:p w14:paraId="14570F9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・経営直下でデジタルチームを常設し、全体最適なDX推進をしています。</w:t>
                  </w:r>
                </w:p>
                <w:p w14:paraId="6AFDEE1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・お客さまのDX支援を行うチームがノウハウ蓄積に向けたツールの定着・活用を推進しています。</w:t>
                  </w:r>
                </w:p>
                <w:p w14:paraId="2AA2F6B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・社内システム管理チームがユーザーである従業員とこまめに情報</w:t>
                  </w:r>
                  <w:r w:rsidRPr="001D25A4">
                    <w:rPr>
                      <w:rFonts w:ascii="Meiryo UI" w:eastAsia="Meiryo UI" w:hAnsi="Meiryo UI" w:cs="ＭＳ 明朝" w:hint="eastAsia"/>
                      <w:spacing w:val="6"/>
                      <w:kern w:val="0"/>
                      <w:szCs w:val="21"/>
                    </w:rPr>
                    <w:lastRenderedPageBreak/>
                    <w:t>共有を行っています。</w:t>
                  </w:r>
                </w:p>
                <w:p w14:paraId="310CB9CA" w14:textId="48DEA929"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5A4">
                    <w:rPr>
                      <w:rFonts w:ascii="Meiryo UI" w:eastAsia="Meiryo UI" w:hAnsi="Meiryo UI" w:cs="ＭＳ 明朝" w:hint="eastAsia"/>
                      <w:spacing w:val="6"/>
                      <w:kern w:val="0"/>
                      <w:szCs w:val="21"/>
                    </w:rPr>
                    <w:t>・経営トップが社内システム管理チームと情報交換を行い、PDCAを回すことで、さらなる業務効率化へ向けての改善を重ねています。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D33E88"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E12AE8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6157526" w14:textId="4DBDBFE4"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PDF「みらいコンサルティング株式会社におけるDX推進への取組み」・10頁</w:t>
                  </w:r>
                </w:p>
                <w:p w14:paraId="603C1BDA" w14:textId="27E204A7" w:rsidR="00D1302E" w:rsidRPr="00E577BF" w:rsidRDefault="004B45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BE7554" w:rsidRPr="003B5206">
                      <w:rPr>
                        <w:rStyle w:val="af6"/>
                        <w:rFonts w:ascii="ＭＳ 明朝" w:eastAsia="ＭＳ 明朝" w:hAnsi="ＭＳ 明朝" w:cs="ＭＳ 明朝"/>
                        <w:spacing w:val="6"/>
                        <w:kern w:val="0"/>
                        <w:szCs w:val="21"/>
                      </w:rPr>
                      <w:t>https://www.miraic.jp/wp-content/uploads/2025/02/digital_MC.pdf</w:t>
                    </w:r>
                  </w:hyperlink>
                  <w:r w:rsidR="00BE7554">
                    <w:rPr>
                      <w:rFonts w:ascii="ＭＳ 明朝" w:eastAsia="ＭＳ 明朝" w:hAnsi="ＭＳ 明朝" w:cs="ＭＳ 明朝" w:hint="eastAsia"/>
                      <w:spacing w:val="6"/>
                      <w:kern w:val="0"/>
                      <w:szCs w:val="21"/>
                    </w:rPr>
                    <w:t xml:space="preserve">　</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0EC192"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当社は、最新のデジタル技術を社内外で活用するために、以下を環境整備として推進しています。</w:t>
                  </w:r>
                </w:p>
                <w:p w14:paraId="7C24C57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◆提供サービスのデジタル化</w:t>
                  </w:r>
                </w:p>
                <w:p w14:paraId="29B7843A"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・WEBセミナーツールの活用</w:t>
                  </w:r>
                </w:p>
                <w:p w14:paraId="0058686F"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・オンデマンド型動画配信システムの活用</w:t>
                  </w:r>
                </w:p>
                <w:p w14:paraId="5AAB291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◆新たなビジネスモデルの構築</w:t>
                  </w:r>
                </w:p>
                <w:p w14:paraId="73551F9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・クラウドサービスの活用（コンサルティング事例の知見・ノウハウの蓄積）</w:t>
                  </w:r>
                </w:p>
                <w:p w14:paraId="23AACFB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・蓄積したノウハウを活用したサービス品質の向上</w:t>
                  </w:r>
                </w:p>
                <w:p w14:paraId="6AEF2E64"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◆社内業務の効率化</w:t>
                  </w:r>
                </w:p>
                <w:p w14:paraId="74D391C9"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・クラウドサービスの活用（生産性・作業効率の向上）</w:t>
                  </w:r>
                </w:p>
                <w:p w14:paraId="738CB5BE"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・端末貸与による在宅ワーク環境の整備（生産性・作業効率の向上）</w:t>
                  </w:r>
                </w:p>
                <w:p w14:paraId="78251F4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・WEBミーティングツールの活用（コミュニケーションの迅速化と活発化）</w:t>
                  </w:r>
                </w:p>
                <w:p w14:paraId="432CC36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・お客さまに合せた各種グループウェアの導入（コミュニケーション・ファイル共有の円滑化）</w:t>
                  </w:r>
                </w:p>
                <w:p w14:paraId="663E538E" w14:textId="77777777" w:rsidR="00D1302E" w:rsidRDefault="00BE7554"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・電子契約の活用（生産性・作業効率の向上）</w:t>
                  </w:r>
                </w:p>
                <w:p w14:paraId="7B1BCC4F" w14:textId="3D5A18EF" w:rsidR="003F6B82" w:rsidRPr="003F6B82" w:rsidRDefault="003F6B82"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3F6B82">
                    <w:rPr>
                      <w:rFonts w:ascii="Meiryo UI" w:eastAsia="Meiryo UI" w:hAnsi="Meiryo UI" w:cs="ＭＳ 明朝" w:hint="eastAsia"/>
                      <w:spacing w:val="6"/>
                      <w:kern w:val="0"/>
                      <w:szCs w:val="21"/>
                    </w:rPr>
                    <w:t>・社内生成AIシステムの活用（生産性・作業効率の向上）</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77A47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21ED12E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6D53F19D" w14:textId="335E2893"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PDF</w:t>
                  </w:r>
                  <w:r>
                    <w:rPr>
                      <w:rFonts w:ascii="ＭＳ 明朝" w:eastAsia="ＭＳ 明朝" w:hAnsi="ＭＳ 明朝" w:cs="ＭＳ 明朝" w:hint="eastAsia"/>
                      <w:spacing w:val="6"/>
                      <w:kern w:val="0"/>
                      <w:szCs w:val="21"/>
                    </w:rPr>
                    <w:t>「みらいコンサルティング株式会社におけるDX推進への取組み」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389773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2月　25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32AB53"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41E37EA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353A53E" w14:textId="4F7E6492"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PDF「みらいコンサルティング株式会社におけるDX推進への取組み」内・11頁</w:t>
                  </w:r>
                </w:p>
                <w:p w14:paraId="0AF707E1" w14:textId="7DC4DC8B" w:rsidR="00D1302E" w:rsidRPr="00E577BF" w:rsidRDefault="004B45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BE7554" w:rsidRPr="003B5206">
                      <w:rPr>
                        <w:rStyle w:val="af6"/>
                        <w:rFonts w:ascii="ＭＳ 明朝" w:eastAsia="ＭＳ 明朝" w:hAnsi="ＭＳ 明朝" w:cs="ＭＳ 明朝"/>
                        <w:spacing w:val="6"/>
                        <w:kern w:val="0"/>
                        <w:szCs w:val="21"/>
                      </w:rPr>
                      <w:t>https://www.miraic.jp/wp-content/uploads/2025/02/digital_MC.pdf</w:t>
                    </w:r>
                  </w:hyperlink>
                  <w:r w:rsidR="00BE7554">
                    <w:rPr>
                      <w:rFonts w:ascii="ＭＳ 明朝" w:eastAsia="ＭＳ 明朝" w:hAnsi="ＭＳ 明朝" w:cs="ＭＳ 明朝" w:hint="eastAsia"/>
                      <w:spacing w:val="6"/>
                      <w:kern w:val="0"/>
                      <w:szCs w:val="21"/>
                    </w:rPr>
                    <w:t xml:space="preserve">　</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C962C6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◆DX人材の育成</w:t>
                  </w:r>
                </w:p>
                <w:p w14:paraId="18315650"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ITパスポート取得率 80％</w:t>
                  </w:r>
                </w:p>
                <w:p w14:paraId="37C90312"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生成AI月間アクティブユーザー率 70％</w:t>
                  </w:r>
                </w:p>
                <w:p w14:paraId="3587925F"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AI・デジタル勉強会開催数 月1回</w:t>
                  </w:r>
                </w:p>
                <w:p w14:paraId="2D070F45"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生成AIアシスタント構築数 10％増</w:t>
                  </w:r>
                </w:p>
                <w:p w14:paraId="02E18BDC"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コミュニケーション能力養成研修社内実施回数 年2回</w:t>
                  </w:r>
                </w:p>
                <w:p w14:paraId="21BF1678"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DXセッションスキル保有者数 10％</w:t>
                  </w:r>
                </w:p>
                <w:p w14:paraId="3ACDBF2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デジタル案件の経験者数 10％増</w:t>
                  </w:r>
                </w:p>
                <w:p w14:paraId="022A350D"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コンサル養成講座（DX）開催数 年4回</w:t>
                  </w:r>
                </w:p>
                <w:p w14:paraId="3BAFE9EB" w14:textId="615BB818" w:rsidR="00D1302E"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DXセッション実施数 10</w:t>
                  </w:r>
                  <w:r w:rsidR="000A13FC">
                    <w:rPr>
                      <w:rFonts w:ascii="Meiryo UI" w:eastAsia="Meiryo UI" w:hAnsi="Meiryo UI" w:cs="ＭＳ 明朝"/>
                      <w:spacing w:val="6"/>
                      <w:kern w:val="0"/>
                      <w:szCs w:val="21"/>
                    </w:rPr>
                    <w:t>0</w:t>
                  </w:r>
                  <w:r w:rsidRPr="00BE7554">
                    <w:rPr>
                      <w:rFonts w:ascii="Meiryo UI" w:eastAsia="Meiryo UI" w:hAnsi="Meiryo UI" w:cs="ＭＳ 明朝" w:hint="eastAsia"/>
                      <w:spacing w:val="6"/>
                      <w:kern w:val="0"/>
                      <w:szCs w:val="21"/>
                    </w:rPr>
                    <w:t>％増</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4F03D9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w:t>
                  </w:r>
                  <w:r w:rsidR="00BE7554">
                    <w:rPr>
                      <w:rFonts w:ascii="ＭＳ 明朝" w:eastAsia="ＭＳ 明朝" w:hAnsi="ＭＳ 明朝" w:cs="ＭＳ 明朝"/>
                      <w:spacing w:val="6"/>
                      <w:kern w:val="0"/>
                      <w:szCs w:val="21"/>
                    </w:rPr>
                    <w:t>025</w:t>
                  </w:r>
                  <w:r w:rsidR="00BE7554">
                    <w:rPr>
                      <w:rFonts w:ascii="ＭＳ 明朝" w:eastAsia="ＭＳ 明朝" w:hAnsi="ＭＳ 明朝" w:cs="ＭＳ 明朝" w:hint="eastAsia"/>
                      <w:spacing w:val="6"/>
                      <w:kern w:val="0"/>
                      <w:szCs w:val="21"/>
                    </w:rPr>
                    <w:t>年　2月　25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F21929F" w14:textId="77777777" w:rsidR="00BE7554" w:rsidRPr="00DD56D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みらいコンサルティンググループホームページ上の</w:t>
                  </w:r>
                </w:p>
                <w:p w14:paraId="3602ACBD"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w:t>
                  </w:r>
                </w:p>
                <w:p w14:paraId="1FA9935F" w14:textId="77777777" w:rsidR="00BE7554" w:rsidRPr="00615A43" w:rsidRDefault="004B4550"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BE7554" w:rsidRPr="0025518D">
                      <w:rPr>
                        <w:rStyle w:val="af6"/>
                        <w:rFonts w:ascii="ＭＳ 明朝" w:eastAsia="ＭＳ 明朝" w:hAnsi="ＭＳ 明朝" w:cs="ＭＳ 明朝"/>
                        <w:spacing w:val="6"/>
                        <w:kern w:val="0"/>
                        <w:szCs w:val="21"/>
                      </w:rPr>
                      <w:t>https://www.miraic.jp/service/digital-shift/</w:t>
                    </w:r>
                  </w:hyperlink>
                  <w:r w:rsidR="00BE7554">
                    <w:rPr>
                      <w:rFonts w:hint="eastAsia"/>
                    </w:rPr>
                    <w:t>内、</w:t>
                  </w:r>
                </w:p>
                <w:p w14:paraId="5A98B88B"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「みらいコンサルティング株式会社におけるDX推進への取組み」</w:t>
                  </w:r>
                </w:p>
                <w:p w14:paraId="66ACED3D" w14:textId="77777777" w:rsidR="00BE7554" w:rsidRDefault="004B4550"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BE7554" w:rsidRPr="003B5206">
                      <w:rPr>
                        <w:rStyle w:val="af6"/>
                        <w:rFonts w:ascii="ＭＳ 明朝" w:eastAsia="ＭＳ 明朝" w:hAnsi="ＭＳ 明朝" w:cs="ＭＳ 明朝"/>
                        <w:spacing w:val="6"/>
                        <w:kern w:val="0"/>
                        <w:szCs w:val="21"/>
                      </w:rPr>
                      <w:t>https://www.miraic.jp/wp-content/uploads/2025/02/digital_MC.pdf</w:t>
                    </w:r>
                  </w:hyperlink>
                  <w:r w:rsidR="00BE7554">
                    <w:rPr>
                      <w:rFonts w:ascii="ＭＳ 明朝" w:eastAsia="ＭＳ 明朝" w:hAnsi="ＭＳ 明朝" w:cs="ＭＳ 明朝"/>
                      <w:spacing w:val="6"/>
                      <w:kern w:val="0"/>
                      <w:szCs w:val="21"/>
                    </w:rPr>
                    <w:t xml:space="preserve"> </w:t>
                  </w:r>
                </w:p>
                <w:p w14:paraId="3F912CEC" w14:textId="0A9DE6D3" w:rsidR="00BE7554" w:rsidRPr="00410366"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「戦略推進状況等に関する情報発信」にて代表取締役 久保光雄から発信</w:t>
                  </w:r>
                </w:p>
                <w:p w14:paraId="3F75212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署名記載箇所：PDF1頁</w:t>
                  </w:r>
                </w:p>
                <w:p w14:paraId="67F41979" w14:textId="5E960397"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内容記載箇所：PDF12頁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6724833"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「戦略推進状況等に関する情報発信」</w:t>
                  </w:r>
                </w:p>
                <w:p w14:paraId="1948D2BA"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当社は、以下4点を戦略の推進状況として管理項目に設定し、定期的に発信して参ります。</w:t>
                  </w:r>
                </w:p>
                <w:p w14:paraId="19C8E956"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・外部パートナーとの協業によるDXセッションの開催回数</w:t>
                  </w:r>
                </w:p>
                <w:p w14:paraId="4BAC51D2"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・最新SaaSトレンドを把握するためのベンダーによる社内勉強会の開催回数</w:t>
                  </w:r>
                </w:p>
                <w:p w14:paraId="2CCBCD5E"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・経営者の課題形成を助けるためのコミュニケーション力養成社内研修開催回数</w:t>
                  </w:r>
                </w:p>
                <w:p w14:paraId="052C604F" w14:textId="6A5045C5"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Meiryo UI" w:eastAsia="Meiryo UI" w:hAnsi="Meiryo UI" w:cs="ＭＳ 明朝" w:hint="eastAsia"/>
                      <w:spacing w:val="6"/>
                      <w:kern w:val="0"/>
                      <w:szCs w:val="21"/>
                    </w:rPr>
                    <w:t>・ITリテラシー向上応援制度利用者数</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4E772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sidRPr="00DD56DC">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1月頃　～　2025年　2</w:t>
                  </w:r>
                  <w:r w:rsidR="00BE7554"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FAE391D"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w:t>
                  </w:r>
                  <w:r w:rsidRPr="000446F0">
                    <w:rPr>
                      <w:rFonts w:ascii="ＭＳ 明朝" w:eastAsia="ＭＳ 明朝" w:hAnsi="ＭＳ 明朝" w:cs="ＭＳ 明朝" w:hint="eastAsia"/>
                      <w:spacing w:val="6"/>
                      <w:kern w:val="0"/>
                      <w:szCs w:val="21"/>
                    </w:rPr>
                    <w:t>診断フォーマット」を実施、提出しております。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762F03C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2006年　11月頃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20C56C"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◆ISMS情報セキュリティの活動推進</w:t>
                  </w:r>
                </w:p>
                <w:p w14:paraId="61426B9E"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適用規格：JIS Q 27001:2014(ISO/IEC 27001:2013)</w:t>
                  </w:r>
                </w:p>
                <w:p w14:paraId="55510B03" w14:textId="248DB7ED" w:rsidR="00350A8C" w:rsidRPr="00E577BF" w:rsidRDefault="00BE755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554">
                    <w:rPr>
                      <w:rFonts w:ascii="ＭＳ 明朝" w:eastAsia="ＭＳ 明朝" w:hAnsi="ＭＳ 明朝" w:cs="ＭＳ 明朝" w:hint="eastAsia"/>
                      <w:spacing w:val="6"/>
                      <w:kern w:val="0"/>
                      <w:szCs w:val="21"/>
                    </w:rPr>
                    <w:t>2006年11月9</w:t>
                  </w:r>
                  <w:r>
                    <w:rPr>
                      <w:rFonts w:ascii="ＭＳ 明朝" w:eastAsia="ＭＳ 明朝" w:hAnsi="ＭＳ 明朝" w:cs="ＭＳ 明朝" w:hint="eastAsia"/>
                      <w:spacing w:val="6"/>
                      <w:kern w:val="0"/>
                      <w:szCs w:val="21"/>
                    </w:rPr>
                    <w:t>日登録以降、規格に準じた運用</w:t>
                  </w:r>
                  <w:r w:rsidRPr="00BE7554">
                    <w:rPr>
                      <w:rFonts w:ascii="ＭＳ 明朝" w:eastAsia="ＭＳ 明朝" w:hAnsi="ＭＳ 明朝" w:cs="ＭＳ 明朝" w:hint="eastAsia"/>
                      <w:spacing w:val="6"/>
                      <w:kern w:val="0"/>
                      <w:szCs w:val="21"/>
                    </w:rPr>
                    <w:t>を継続して実施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C0F25" w14:textId="77777777" w:rsidR="004B4550" w:rsidRDefault="004B4550">
      <w:r>
        <w:separator/>
      </w:r>
    </w:p>
  </w:endnote>
  <w:endnote w:type="continuationSeparator" w:id="0">
    <w:p w14:paraId="3E0E8D0C" w14:textId="77777777" w:rsidR="004B4550" w:rsidRDefault="004B4550">
      <w:r>
        <w:continuationSeparator/>
      </w:r>
    </w:p>
  </w:endnote>
  <w:endnote w:type="continuationNotice" w:id="1">
    <w:p w14:paraId="46319D78" w14:textId="77777777" w:rsidR="004B4550" w:rsidRDefault="004B45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游ゴシック Light">
    <w:altName w:val="Yu Gothic Light"/>
    <w:panose1 w:val="020B0300000000000000"/>
    <w:charset w:val="80"/>
    <w:family w:val="swiss"/>
    <w:pitch w:val="variable"/>
    <w:sig w:usb0="E00002FF" w:usb1="2AC7FDFF" w:usb2="00000016"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B5E63" w14:textId="77777777" w:rsidR="004B4550" w:rsidRDefault="004B4550">
      <w:r>
        <w:separator/>
      </w:r>
    </w:p>
  </w:footnote>
  <w:footnote w:type="continuationSeparator" w:id="0">
    <w:p w14:paraId="16E2B65A" w14:textId="77777777" w:rsidR="004B4550" w:rsidRDefault="004B4550">
      <w:r>
        <w:continuationSeparator/>
      </w:r>
    </w:p>
  </w:footnote>
  <w:footnote w:type="continuationNotice" w:id="1">
    <w:p w14:paraId="7B8E2334" w14:textId="77777777" w:rsidR="004B4550" w:rsidRDefault="004B45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CD4415B"/>
    <w:multiLevelType w:val="hybridMultilevel"/>
    <w:tmpl w:val="F552065A"/>
    <w:lvl w:ilvl="0" w:tplc="ACBC48F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3CEA2236"/>
    <w:multiLevelType w:val="hybridMultilevel"/>
    <w:tmpl w:val="76B6C5D8"/>
    <w:lvl w:ilvl="0" w:tplc="ACA6D2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006B79"/>
    <w:multiLevelType w:val="hybridMultilevel"/>
    <w:tmpl w:val="EDD82F9C"/>
    <w:lvl w:ilvl="0" w:tplc="159200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D531DF4"/>
    <w:multiLevelType w:val="hybridMultilevel"/>
    <w:tmpl w:val="5C7C9E1C"/>
    <w:lvl w:ilvl="0" w:tplc="F8DEE3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0"/>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707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13FC"/>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5976"/>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6B82"/>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4550"/>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1E49"/>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7554"/>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7FB"/>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42Wz6xHUvZXZGLRcXFDuSTZtVPAZ4gKk1ZRVMgWRogGpjksyfCSW1Cujr9fN9BETt6Ql8gDMHLqek9ft7fUbmA==" w:salt="CYfhzoUFTk2i/cd8kKgS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070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raic.jp/sdgs/" TargetMode="External"/><Relationship Id="rId13" Type="http://schemas.openxmlformats.org/officeDocument/2006/relationships/hyperlink" Target="https://www.miraic.jp/wp-content/uploads/2025/02/digital_MC.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raic.jp/wp-content/uploads/2025/02/digital_MC.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ic.jp/wp-content/uploads/2025/02/digital_MC.pdf" TargetMode="External"/><Relationship Id="rId5" Type="http://schemas.openxmlformats.org/officeDocument/2006/relationships/webSettings" Target="webSettings.xml"/><Relationship Id="rId15" Type="http://schemas.openxmlformats.org/officeDocument/2006/relationships/hyperlink" Target="https://www.miraic.jp/wp-content/uploads/2025/02/digital_MC.pdf" TargetMode="External"/><Relationship Id="rId10" Type="http://schemas.openxmlformats.org/officeDocument/2006/relationships/hyperlink" Target="https://www.miraic.jp/wp-content/uploads/2025/02/digital_MC.pdf" TargetMode="External"/><Relationship Id="rId4" Type="http://schemas.openxmlformats.org/officeDocument/2006/relationships/settings" Target="settings.xml"/><Relationship Id="rId9" Type="http://schemas.openxmlformats.org/officeDocument/2006/relationships/hyperlink" Target="https://www.miraic.jp/wp-content/uploads/2025/02/digital_MC.pdf" TargetMode="External"/><Relationship Id="rId14" Type="http://schemas.openxmlformats.org/officeDocument/2006/relationships/hyperlink" Target="https://www.miraic.jp/service/digital-shif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21052-A40B-4DE1-9A6A-2CDE3D9F575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1263</ap:Words>
  <ap:Characters>7201</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